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43" w:rsidRPr="0062690D" w:rsidRDefault="00B211DD" w:rsidP="00B211DD">
      <w:pPr>
        <w:spacing w:line="240" w:lineRule="atLeast"/>
        <w:ind w:leftChars="1000" w:left="2100" w:rightChars="1000" w:right="2100"/>
        <w:jc w:val="distribute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アミロイド</w:t>
      </w:r>
      <w:r w:rsidR="00083443" w:rsidRPr="0062690D">
        <w:rPr>
          <w:rFonts w:asciiTheme="majorEastAsia" w:eastAsiaTheme="majorEastAsia" w:hAnsiTheme="majorEastAsia" w:hint="eastAsia"/>
          <w:sz w:val="36"/>
        </w:rPr>
        <w:t>PET/CT検査</w:t>
      </w:r>
      <w:r w:rsidR="00450882" w:rsidRPr="0062690D">
        <w:rPr>
          <w:rFonts w:asciiTheme="majorEastAsia" w:eastAsiaTheme="majorEastAsia" w:hAnsiTheme="majorEastAsia" w:hint="eastAsia"/>
          <w:sz w:val="36"/>
        </w:rPr>
        <w:t>依頼書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5F378F" w:rsidTr="00574697">
        <w:trPr>
          <w:trHeight w:val="510"/>
        </w:trPr>
        <w:tc>
          <w:tcPr>
            <w:tcW w:w="2268" w:type="dxa"/>
            <w:vAlign w:val="center"/>
          </w:tcPr>
          <w:p w:rsidR="005F378F" w:rsidRDefault="005F378F" w:rsidP="000F1B1B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7655" w:type="dxa"/>
            <w:vAlign w:val="center"/>
          </w:tcPr>
          <w:p w:rsidR="005F378F" w:rsidRDefault="005F378F" w:rsidP="000F1B1B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689D" w:rsidRPr="0051672A" w:rsidTr="00574697">
        <w:trPr>
          <w:trHeight w:val="510"/>
        </w:trPr>
        <w:tc>
          <w:tcPr>
            <w:tcW w:w="2268" w:type="dxa"/>
            <w:vAlign w:val="center"/>
          </w:tcPr>
          <w:p w:rsidR="00B211DD" w:rsidRPr="0051672A" w:rsidRDefault="00B211DD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臨床診断</w:t>
            </w:r>
          </w:p>
        </w:tc>
        <w:tc>
          <w:tcPr>
            <w:tcW w:w="7655" w:type="dxa"/>
            <w:vAlign w:val="center"/>
          </w:tcPr>
          <w:p w:rsidR="00C14E5E" w:rsidRPr="005F378F" w:rsidRDefault="00C14E5E" w:rsidP="005F378F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689D" w:rsidRPr="0051672A" w:rsidTr="00574697">
        <w:trPr>
          <w:trHeight w:val="510"/>
        </w:trPr>
        <w:tc>
          <w:tcPr>
            <w:tcW w:w="2268" w:type="dxa"/>
            <w:vAlign w:val="center"/>
          </w:tcPr>
          <w:p w:rsidR="00B7689D" w:rsidRPr="0051672A" w:rsidRDefault="00C14E5E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検査目的</w:t>
            </w:r>
          </w:p>
        </w:tc>
        <w:tc>
          <w:tcPr>
            <w:tcW w:w="7655" w:type="dxa"/>
            <w:vAlign w:val="center"/>
          </w:tcPr>
          <w:p w:rsidR="0051672A" w:rsidRPr="0051672A" w:rsidRDefault="00B211DD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アミロイドイメージングによるアミロイド</w:t>
            </w:r>
            <w:r w:rsidR="00E75B33">
              <w:rPr>
                <w:rFonts w:asciiTheme="majorEastAsia" w:eastAsiaTheme="majorEastAsia" w:hAnsiTheme="majorEastAsia" w:hint="eastAsia"/>
                <w:szCs w:val="21"/>
              </w:rPr>
              <w:t>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集積の判断</w:t>
            </w:r>
          </w:p>
        </w:tc>
      </w:tr>
      <w:tr w:rsidR="00592B18" w:rsidTr="00801EA9">
        <w:tc>
          <w:tcPr>
            <w:tcW w:w="9923" w:type="dxa"/>
            <w:gridSpan w:val="2"/>
          </w:tcPr>
          <w:p w:rsidR="00592B18" w:rsidRDefault="00592B18" w:rsidP="00592B18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【検査のための必須事項】</w:t>
            </w:r>
          </w:p>
          <w:p w:rsidR="00592B18" w:rsidRDefault="00592B18" w:rsidP="00592B18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</w:t>
            </w:r>
            <w:r w:rsidR="0031251B">
              <w:rPr>
                <w:rFonts w:asciiTheme="majorEastAsia" w:eastAsiaTheme="majorEastAsia" w:hAnsiTheme="majorEastAsia" w:hint="eastAsia"/>
                <w:szCs w:val="21"/>
              </w:rPr>
              <w:t>早期アルツハイマー病治療薬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に係る最適使用推進ガイドラインに準拠している施設であること</w:t>
            </w:r>
          </w:p>
          <w:p w:rsidR="00592B18" w:rsidRDefault="00592B18" w:rsidP="00592B18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※上記に準拠していない場合は保険適応外となる場合があります</w:t>
            </w:r>
            <w:r w:rsidR="00E00BA2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31251B" w:rsidRDefault="00592B18" w:rsidP="0031251B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●アルツハイマー病による軽度認知障害または軽度の認知症が疑われる患者に対し、</w:t>
            </w:r>
            <w:r w:rsidR="0031251B">
              <w:rPr>
                <w:rFonts w:asciiTheme="majorEastAsia" w:eastAsiaTheme="majorEastAsia" w:hAnsiTheme="majorEastAsia" w:hint="eastAsia"/>
                <w:szCs w:val="21"/>
              </w:rPr>
              <w:t>治療薬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の投与の</w:t>
            </w:r>
          </w:p>
          <w:p w:rsidR="00592B18" w:rsidRPr="0051672A" w:rsidRDefault="00592B18" w:rsidP="0031251B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要否を判断する目的でアミロイドβ病理を示唆する所見を確認する目的であること</w:t>
            </w:r>
          </w:p>
        </w:tc>
      </w:tr>
      <w:tr w:rsidR="00B211DD" w:rsidTr="00AF73F6">
        <w:trPr>
          <w:trHeight w:val="3119"/>
        </w:trPr>
        <w:tc>
          <w:tcPr>
            <w:tcW w:w="2268" w:type="dxa"/>
          </w:tcPr>
          <w:p w:rsidR="00B211DD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検査</w:t>
            </w:r>
            <w:r w:rsidR="00C23AE5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7655" w:type="dxa"/>
            <w:vAlign w:val="center"/>
          </w:tcPr>
          <w:p w:rsidR="006712E8" w:rsidRDefault="00C23AE5" w:rsidP="00801EA9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認知機能評価　　　MMSEスコア　</w:t>
            </w:r>
            <w:r w:rsidR="00AF73F6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C23AE5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点　 　※</w:t>
            </w:r>
            <w:r w:rsidR="00C8020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点以上</w:t>
            </w:r>
          </w:p>
          <w:p w:rsidR="00C23AE5" w:rsidRDefault="00C23AE5" w:rsidP="00801EA9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臨床認知症尺度　　CDR全般スコア　</w:t>
            </w:r>
            <w:r w:rsidRPr="00C23AE5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C23AE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75B3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 w:rsidR="00C8020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/>
              </w:rPr>
              <w:t>.5</w:t>
            </w:r>
            <w:r>
              <w:rPr>
                <w:rFonts w:asciiTheme="majorEastAsia" w:eastAsiaTheme="majorEastAsia" w:hAnsiTheme="majorEastAsia" w:hint="eastAsia"/>
              </w:rPr>
              <w:t>または1</w:t>
            </w:r>
          </w:p>
          <w:p w:rsidR="006712E8" w:rsidRDefault="00C23AE5" w:rsidP="00801EA9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脳脊髄液(</w:t>
            </w:r>
            <w:r>
              <w:rPr>
                <w:rFonts w:asciiTheme="majorEastAsia" w:eastAsiaTheme="majorEastAsia" w:hAnsiTheme="majorEastAsia"/>
                <w:szCs w:val="21"/>
              </w:rPr>
              <w:t>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)検査</w:t>
            </w:r>
          </w:p>
          <w:p w:rsidR="002125F2" w:rsidRDefault="00801EA9" w:rsidP="00C23AE5">
            <w:pPr>
              <w:spacing w:line="240" w:lineRule="atLeas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アミロイド</w:t>
            </w:r>
            <w:r w:rsidR="00FA1A95">
              <w:rPr>
                <w:rFonts w:asciiTheme="majorEastAsia" w:eastAsiaTheme="majorEastAsia" w:hAnsiTheme="majorEastAsia" w:hint="eastAsia"/>
              </w:rPr>
              <w:t>β</w:t>
            </w:r>
            <w:r>
              <w:rPr>
                <w:rFonts w:asciiTheme="majorEastAsia" w:eastAsiaTheme="majorEastAsia" w:hAnsiTheme="majorEastAsia" w:hint="eastAsia"/>
              </w:rPr>
              <w:t>測定</w:t>
            </w:r>
          </w:p>
          <w:p w:rsidR="00183AE0" w:rsidRDefault="00801EA9" w:rsidP="002125F2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23AE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11DD">
              <w:rPr>
                <w:rFonts w:asciiTheme="majorEastAsia" w:eastAsiaTheme="majorEastAsia" w:hAnsiTheme="majorEastAsia" w:hint="eastAsia"/>
              </w:rPr>
              <w:t>□　なし</w:t>
            </w:r>
            <w:r w:rsidR="002125F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211DD">
              <w:rPr>
                <w:rFonts w:asciiTheme="majorEastAsia" w:eastAsiaTheme="majorEastAsia" w:hAnsiTheme="majorEastAsia" w:hint="eastAsia"/>
              </w:rPr>
              <w:t>□　あり</w:t>
            </w:r>
          </w:p>
          <w:p w:rsidR="00801EA9" w:rsidRPr="00801EA9" w:rsidRDefault="00801EA9" w:rsidP="00C23AE5">
            <w:pPr>
              <w:spacing w:line="240" w:lineRule="atLeas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01EA9">
              <w:rPr>
                <w:rFonts w:asciiTheme="majorEastAsia" w:eastAsiaTheme="majorEastAsia" w:hAnsiTheme="majorEastAsia" w:hint="eastAsia"/>
              </w:rPr>
              <w:t>リン酸化タウ</w:t>
            </w:r>
            <w:r>
              <w:rPr>
                <w:rFonts w:asciiTheme="majorEastAsia" w:eastAsiaTheme="majorEastAsia" w:hAnsiTheme="majorEastAsia" w:hint="eastAsia"/>
              </w:rPr>
              <w:t>測定</w:t>
            </w:r>
          </w:p>
          <w:p w:rsidR="00801EA9" w:rsidRDefault="00801EA9" w:rsidP="00801EA9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23AE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　なし　　□　あり</w:t>
            </w:r>
            <w:r w:rsidR="00FF2FCA" w:rsidRPr="00FF2FCA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801EA9" w:rsidRPr="00801EA9" w:rsidRDefault="00801EA9" w:rsidP="00801EA9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23AE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6551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※ありの場合、保険適応外となる場合があります</w:t>
            </w:r>
            <w:r w:rsidR="00E00BA2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592B18" w:rsidTr="00801EA9">
        <w:tc>
          <w:tcPr>
            <w:tcW w:w="2268" w:type="dxa"/>
          </w:tcPr>
          <w:p w:rsidR="00592B18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臨床経過・既往歴</w:t>
            </w:r>
          </w:p>
        </w:tc>
        <w:tc>
          <w:tcPr>
            <w:tcW w:w="7655" w:type="dxa"/>
          </w:tcPr>
          <w:p w:rsidR="00592B18" w:rsidRPr="001943A5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592B18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592B18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592B18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EC01AF" w:rsidTr="005B1B9A">
        <w:tc>
          <w:tcPr>
            <w:tcW w:w="2268" w:type="dxa"/>
          </w:tcPr>
          <w:p w:rsidR="00EC01AF" w:rsidRDefault="00EC01AF" w:rsidP="00EC01AF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検査説明</w:t>
            </w:r>
          </w:p>
        </w:tc>
        <w:tc>
          <w:tcPr>
            <w:tcW w:w="7655" w:type="dxa"/>
          </w:tcPr>
          <w:p w:rsidR="00EC01AF" w:rsidRDefault="00EC01AF" w:rsidP="00EC01AF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あり　　　　　□　なし</w:t>
            </w:r>
          </w:p>
        </w:tc>
      </w:tr>
      <w:tr w:rsidR="00592B18" w:rsidTr="00801EA9">
        <w:tc>
          <w:tcPr>
            <w:tcW w:w="2268" w:type="dxa"/>
          </w:tcPr>
          <w:p w:rsidR="00592B18" w:rsidRDefault="00E00BA2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アルコール過敏症</w:t>
            </w:r>
          </w:p>
        </w:tc>
        <w:tc>
          <w:tcPr>
            <w:tcW w:w="7655" w:type="dxa"/>
          </w:tcPr>
          <w:p w:rsidR="00592B18" w:rsidRDefault="00592B18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E00BA2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□　</w:t>
            </w:r>
            <w:r w:rsidR="00E00BA2">
              <w:rPr>
                <w:rFonts w:asciiTheme="majorEastAsia" w:eastAsiaTheme="majorEastAsia" w:hAnsiTheme="majorEastAsia" w:hint="eastAsia"/>
              </w:rPr>
              <w:t>あり(薬剤に微量のアルコールを含みます。)</w:t>
            </w:r>
          </w:p>
          <w:p w:rsidR="00E00BA2" w:rsidRDefault="00E00BA2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※ありの場合、検査の可否を検討してください。</w:t>
            </w:r>
          </w:p>
        </w:tc>
      </w:tr>
      <w:tr w:rsidR="00801EA9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感染症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801EA9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自律歩行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可能　　　　　□不可能（車椅子・歩行器・杖）</w:t>
            </w:r>
          </w:p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※不可能な場合は</w:t>
            </w:r>
            <w:r w:rsidR="00D65511">
              <w:rPr>
                <w:rFonts w:asciiTheme="majorEastAsia" w:eastAsiaTheme="majorEastAsia" w:hAnsiTheme="majorEastAsia" w:hint="eastAsia"/>
              </w:rPr>
              <w:t>移動介助が行える</w:t>
            </w:r>
            <w:r>
              <w:rPr>
                <w:rFonts w:asciiTheme="majorEastAsia" w:eastAsiaTheme="majorEastAsia" w:hAnsiTheme="majorEastAsia" w:hint="eastAsia"/>
              </w:rPr>
              <w:t>介助者の同行が絶対必要となります。</w:t>
            </w:r>
          </w:p>
          <w:p w:rsidR="00801EA9" w:rsidRDefault="007A017A" w:rsidP="007A017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bookmarkStart w:id="0" w:name="_GoBack"/>
            <w:bookmarkEnd w:id="0"/>
            <w:r w:rsidR="00801EA9">
              <w:rPr>
                <w:rFonts w:asciiTheme="majorEastAsia" w:eastAsiaTheme="majorEastAsia" w:hAnsiTheme="majorEastAsia" w:hint="eastAsia"/>
              </w:rPr>
              <w:t>ストレッチャーの方の検査は行えません。</w:t>
            </w:r>
          </w:p>
        </w:tc>
      </w:tr>
      <w:tr w:rsidR="00801EA9" w:rsidRPr="002125F2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介助者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不要　　　　　□　要　→　介助者の同行承諾　□　あり　□　なし</w:t>
            </w:r>
          </w:p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※倫理的に、介助者はご家族が同行してください。</w:t>
            </w:r>
          </w:p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※家族以外の施設職員等は、被曝リスクの説明後</w:t>
            </w:r>
            <w:r w:rsidR="005B1B9A">
              <w:rPr>
                <w:rFonts w:asciiTheme="majorEastAsia" w:eastAsiaTheme="majorEastAsia" w:hAnsiTheme="majorEastAsia" w:hint="eastAsia"/>
              </w:rPr>
              <w:t>に同意</w:t>
            </w:r>
            <w:r>
              <w:rPr>
                <w:rFonts w:asciiTheme="majorEastAsia" w:eastAsiaTheme="majorEastAsia" w:hAnsiTheme="majorEastAsia" w:hint="eastAsia"/>
              </w:rPr>
              <w:t>を得てください。</w:t>
            </w:r>
          </w:p>
        </w:tc>
      </w:tr>
      <w:tr w:rsidR="00801EA9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約30分の安静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（仰臥位での静止）　□　可能　　　　　□　不可能</w:t>
            </w:r>
          </w:p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※不可能な場合、検査できません。</w:t>
            </w:r>
          </w:p>
        </w:tc>
      </w:tr>
      <w:tr w:rsidR="00801EA9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心臓ペースメーカー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　→　ペースメーカー手帳をご持参ください。</w:t>
            </w:r>
          </w:p>
        </w:tc>
      </w:tr>
      <w:tr w:rsidR="00801EA9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閉所恐怖症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</w:t>
            </w:r>
          </w:p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※目安として、MRI検査が受けられない方は検査できません。</w:t>
            </w:r>
          </w:p>
        </w:tc>
      </w:tr>
      <w:tr w:rsidR="00801EA9" w:rsidTr="00801EA9">
        <w:tc>
          <w:tcPr>
            <w:tcW w:w="2268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妊娠または授乳</w:t>
            </w:r>
          </w:p>
        </w:tc>
        <w:tc>
          <w:tcPr>
            <w:tcW w:w="7655" w:type="dxa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</w:t>
            </w:r>
          </w:p>
          <w:p w:rsidR="00801EA9" w:rsidRPr="0051672A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※ありの場合、検査できません。</w:t>
            </w:r>
          </w:p>
        </w:tc>
      </w:tr>
      <w:tr w:rsidR="00801EA9" w:rsidTr="00801EA9">
        <w:tc>
          <w:tcPr>
            <w:tcW w:w="2268" w:type="dxa"/>
            <w:vAlign w:val="center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身長・体重</w:t>
            </w:r>
          </w:p>
        </w:tc>
        <w:tc>
          <w:tcPr>
            <w:tcW w:w="7655" w:type="dxa"/>
            <w:vAlign w:val="center"/>
          </w:tcPr>
          <w:p w:rsidR="00801EA9" w:rsidRDefault="00801EA9" w:rsidP="00B211D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cm　　　　　　　　Kg</w:t>
            </w:r>
          </w:p>
        </w:tc>
      </w:tr>
    </w:tbl>
    <w:p w:rsidR="0051672A" w:rsidRPr="00FA5CE3" w:rsidRDefault="0051672A" w:rsidP="00E00BA2">
      <w:pPr>
        <w:spacing w:line="240" w:lineRule="atLeast"/>
        <w:rPr>
          <w:rFonts w:asciiTheme="majorEastAsia" w:eastAsiaTheme="majorEastAsia" w:hAnsiTheme="majorEastAsia"/>
          <w:sz w:val="16"/>
        </w:rPr>
      </w:pPr>
    </w:p>
    <w:sectPr w:rsidR="0051672A" w:rsidRPr="00FA5CE3" w:rsidSect="00E00BA2">
      <w:headerReference w:type="default" r:id="rId8"/>
      <w:footerReference w:type="default" r:id="rId9"/>
      <w:pgSz w:w="11906" w:h="16838" w:code="9"/>
      <w:pgMar w:top="680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00" w:rsidRDefault="00001600" w:rsidP="008E07B7">
      <w:r>
        <w:separator/>
      </w:r>
    </w:p>
  </w:endnote>
  <w:endnote w:type="continuationSeparator" w:id="0">
    <w:p w:rsidR="00001600" w:rsidRDefault="00001600" w:rsidP="008E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B7" w:rsidRPr="008E07B7" w:rsidRDefault="00D257B1" w:rsidP="008E07B7">
    <w:pPr>
      <w:pStyle w:val="a7"/>
      <w:wordWrap w:val="0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 xml:space="preserve">地方独立行政法人　</w:t>
    </w:r>
    <w:r w:rsidR="008E07B7" w:rsidRPr="008E07B7">
      <w:rPr>
        <w:rFonts w:asciiTheme="majorEastAsia" w:eastAsiaTheme="majorEastAsia" w:hAnsiTheme="majorEastAsia" w:hint="eastAsia"/>
        <w:sz w:val="18"/>
      </w:rPr>
      <w:t xml:space="preserve">徳島県鳴門病院　</w:t>
    </w:r>
    <w:r w:rsidR="00FB0F99">
      <w:rPr>
        <w:rFonts w:asciiTheme="majorEastAsia" w:eastAsiaTheme="majorEastAsia" w:hAnsiTheme="majorEastAsia" w:hint="eastAsia"/>
        <w:sz w:val="18"/>
      </w:rPr>
      <w:t>放射線科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00" w:rsidRDefault="00001600" w:rsidP="008E07B7">
      <w:r>
        <w:separator/>
      </w:r>
    </w:p>
  </w:footnote>
  <w:footnote w:type="continuationSeparator" w:id="0">
    <w:p w:rsidR="00001600" w:rsidRDefault="00001600" w:rsidP="008E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B7" w:rsidRPr="008E07B7" w:rsidRDefault="008E07B7" w:rsidP="008E07B7">
    <w:pPr>
      <w:pStyle w:val="a5"/>
      <w:jc w:val="right"/>
      <w:rPr>
        <w:sz w:val="18"/>
        <w:szCs w:val="18"/>
      </w:rPr>
    </w:pPr>
    <w:r w:rsidRPr="008E07B7">
      <w:rPr>
        <w:rFonts w:hint="eastAsia"/>
        <w:sz w:val="18"/>
        <w:szCs w:val="18"/>
      </w:rPr>
      <w:t>No.202</w:t>
    </w:r>
    <w:r w:rsidR="003945E0">
      <w:rPr>
        <w:sz w:val="18"/>
        <w:szCs w:val="18"/>
      </w:rPr>
      <w:t>4</w:t>
    </w:r>
    <w:r w:rsidR="00D257B1">
      <w:rPr>
        <w:sz w:val="18"/>
        <w:szCs w:val="18"/>
      </w:rPr>
      <w:t>0902</w:t>
    </w:r>
    <w:r w:rsidRPr="008E07B7">
      <w:rPr>
        <w:rFonts w:hint="eastAsia"/>
        <w:sz w:val="18"/>
        <w:szCs w:val="18"/>
      </w:rPr>
      <w:t>-</w:t>
    </w:r>
    <w:r w:rsidR="00D257B1">
      <w:rPr>
        <w:sz w:val="18"/>
        <w:szCs w:val="18"/>
      </w:rPr>
      <w:t>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63A"/>
    <w:multiLevelType w:val="hybridMultilevel"/>
    <w:tmpl w:val="EB4C5B2E"/>
    <w:lvl w:ilvl="0" w:tplc="56162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06DAA"/>
    <w:multiLevelType w:val="hybridMultilevel"/>
    <w:tmpl w:val="8C9CCD40"/>
    <w:lvl w:ilvl="0" w:tplc="97C4C9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B7"/>
    <w:rsid w:val="00001600"/>
    <w:rsid w:val="00031EA9"/>
    <w:rsid w:val="00044C0F"/>
    <w:rsid w:val="00060A66"/>
    <w:rsid w:val="0006192F"/>
    <w:rsid w:val="00083443"/>
    <w:rsid w:val="00087BFB"/>
    <w:rsid w:val="000E5CB2"/>
    <w:rsid w:val="000F1B1B"/>
    <w:rsid w:val="00183AE0"/>
    <w:rsid w:val="001935B8"/>
    <w:rsid w:val="001943A5"/>
    <w:rsid w:val="001A218F"/>
    <w:rsid w:val="001B7902"/>
    <w:rsid w:val="001D3402"/>
    <w:rsid w:val="001F3A27"/>
    <w:rsid w:val="0021221D"/>
    <w:rsid w:val="002125F2"/>
    <w:rsid w:val="002140B7"/>
    <w:rsid w:val="00226E2F"/>
    <w:rsid w:val="002665E4"/>
    <w:rsid w:val="002756D2"/>
    <w:rsid w:val="0029402C"/>
    <w:rsid w:val="002A526D"/>
    <w:rsid w:val="002D53B8"/>
    <w:rsid w:val="002D583E"/>
    <w:rsid w:val="002E3348"/>
    <w:rsid w:val="0031251B"/>
    <w:rsid w:val="0032776F"/>
    <w:rsid w:val="003720BA"/>
    <w:rsid w:val="003945E0"/>
    <w:rsid w:val="00400D23"/>
    <w:rsid w:val="00444AC4"/>
    <w:rsid w:val="00450882"/>
    <w:rsid w:val="00464A50"/>
    <w:rsid w:val="0048562A"/>
    <w:rsid w:val="0051672A"/>
    <w:rsid w:val="00517B14"/>
    <w:rsid w:val="0052289B"/>
    <w:rsid w:val="005624F4"/>
    <w:rsid w:val="005701CA"/>
    <w:rsid w:val="00574697"/>
    <w:rsid w:val="005901B9"/>
    <w:rsid w:val="00592B18"/>
    <w:rsid w:val="0059711F"/>
    <w:rsid w:val="005B1B9A"/>
    <w:rsid w:val="005C6EEA"/>
    <w:rsid w:val="005F378F"/>
    <w:rsid w:val="00606B06"/>
    <w:rsid w:val="0061622B"/>
    <w:rsid w:val="00620CA5"/>
    <w:rsid w:val="0062690D"/>
    <w:rsid w:val="006702FF"/>
    <w:rsid w:val="006712E8"/>
    <w:rsid w:val="00690A74"/>
    <w:rsid w:val="006C1C8F"/>
    <w:rsid w:val="006C4A45"/>
    <w:rsid w:val="006D5A08"/>
    <w:rsid w:val="00722D01"/>
    <w:rsid w:val="007A017A"/>
    <w:rsid w:val="007B61B4"/>
    <w:rsid w:val="007B7A19"/>
    <w:rsid w:val="007D53F6"/>
    <w:rsid w:val="00801EA9"/>
    <w:rsid w:val="00805AB8"/>
    <w:rsid w:val="008326E9"/>
    <w:rsid w:val="00874111"/>
    <w:rsid w:val="008E07B7"/>
    <w:rsid w:val="00923D23"/>
    <w:rsid w:val="009B2BBA"/>
    <w:rsid w:val="00A14509"/>
    <w:rsid w:val="00A57BEC"/>
    <w:rsid w:val="00AC21F8"/>
    <w:rsid w:val="00AF73F6"/>
    <w:rsid w:val="00B134E8"/>
    <w:rsid w:val="00B211DD"/>
    <w:rsid w:val="00B26D50"/>
    <w:rsid w:val="00B30B43"/>
    <w:rsid w:val="00B461CD"/>
    <w:rsid w:val="00B72D38"/>
    <w:rsid w:val="00B7689D"/>
    <w:rsid w:val="00C13666"/>
    <w:rsid w:val="00C14E5E"/>
    <w:rsid w:val="00C23AE5"/>
    <w:rsid w:val="00C42838"/>
    <w:rsid w:val="00C66644"/>
    <w:rsid w:val="00C673A3"/>
    <w:rsid w:val="00C76AAE"/>
    <w:rsid w:val="00C80205"/>
    <w:rsid w:val="00C80A5C"/>
    <w:rsid w:val="00CA53B1"/>
    <w:rsid w:val="00CB7CB7"/>
    <w:rsid w:val="00CE42BA"/>
    <w:rsid w:val="00CE6070"/>
    <w:rsid w:val="00D044DC"/>
    <w:rsid w:val="00D257B1"/>
    <w:rsid w:val="00D65511"/>
    <w:rsid w:val="00DE2772"/>
    <w:rsid w:val="00DF352E"/>
    <w:rsid w:val="00E00BA2"/>
    <w:rsid w:val="00E03E2E"/>
    <w:rsid w:val="00E31E86"/>
    <w:rsid w:val="00E451DC"/>
    <w:rsid w:val="00E47EC3"/>
    <w:rsid w:val="00E75B33"/>
    <w:rsid w:val="00E81784"/>
    <w:rsid w:val="00E8495D"/>
    <w:rsid w:val="00EA13A0"/>
    <w:rsid w:val="00EC01AF"/>
    <w:rsid w:val="00EF2FF5"/>
    <w:rsid w:val="00F0036C"/>
    <w:rsid w:val="00F03CFF"/>
    <w:rsid w:val="00F12C54"/>
    <w:rsid w:val="00F31CD7"/>
    <w:rsid w:val="00F47D57"/>
    <w:rsid w:val="00F56A23"/>
    <w:rsid w:val="00F85365"/>
    <w:rsid w:val="00FA1A95"/>
    <w:rsid w:val="00FA5CE3"/>
    <w:rsid w:val="00FB0F99"/>
    <w:rsid w:val="00FD7026"/>
    <w:rsid w:val="00FD77C7"/>
    <w:rsid w:val="00FE3CFC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DABE0C"/>
  <w15:docId w15:val="{7C5AE2EE-117E-45DC-AB37-8502466A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B7"/>
    <w:pPr>
      <w:ind w:leftChars="400" w:left="840"/>
    </w:pPr>
  </w:style>
  <w:style w:type="table" w:styleId="a4">
    <w:name w:val="Table Grid"/>
    <w:basedOn w:val="a1"/>
    <w:uiPriority w:val="59"/>
    <w:rsid w:val="008E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7B7"/>
  </w:style>
  <w:style w:type="paragraph" w:styleId="a7">
    <w:name w:val="footer"/>
    <w:basedOn w:val="a"/>
    <w:link w:val="a8"/>
    <w:uiPriority w:val="99"/>
    <w:unhideWhenUsed/>
    <w:rsid w:val="008E0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7B7"/>
  </w:style>
  <w:style w:type="paragraph" w:styleId="a9">
    <w:name w:val="Balloon Text"/>
    <w:basedOn w:val="a"/>
    <w:link w:val="aa"/>
    <w:uiPriority w:val="99"/>
    <w:semiHidden/>
    <w:unhideWhenUsed/>
    <w:rsid w:val="0059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1B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4"/>
    <w:uiPriority w:val="59"/>
    <w:rsid w:val="0008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3430-75AC-4BBB-A114-4A839BD3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HCNT0172</cp:lastModifiedBy>
  <cp:revision>49</cp:revision>
  <cp:lastPrinted>2024-07-19T01:39:00Z</cp:lastPrinted>
  <dcterms:created xsi:type="dcterms:W3CDTF">2020-04-21T02:53:00Z</dcterms:created>
  <dcterms:modified xsi:type="dcterms:W3CDTF">2024-08-29T02:08:00Z</dcterms:modified>
</cp:coreProperties>
</file>